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728" w:rsidRDefault="009F3728">
      <w:pPr>
        <w:rPr>
          <w:rFonts w:ascii="黑体" w:eastAsia="黑体" w:hAnsi="Arial" w:cs="黑体"/>
          <w:kern w:val="0"/>
          <w:sz w:val="36"/>
          <w:szCs w:val="36"/>
        </w:rPr>
      </w:pPr>
    </w:p>
    <w:p w:rsidR="009F3728" w:rsidRDefault="00CC3D5A">
      <w:pPr>
        <w:jc w:val="center"/>
        <w:rPr>
          <w:rFonts w:ascii="黑体" w:eastAsia="黑体" w:hAnsi="Arial" w:cs="黑体"/>
          <w:kern w:val="0"/>
          <w:sz w:val="36"/>
          <w:szCs w:val="36"/>
        </w:rPr>
      </w:pPr>
      <w:r>
        <w:rPr>
          <w:rFonts w:ascii="黑体" w:eastAsia="黑体" w:hAnsi="Arial" w:cs="黑体" w:hint="eastAsia"/>
          <w:kern w:val="0"/>
          <w:sz w:val="36"/>
          <w:szCs w:val="36"/>
        </w:rPr>
        <w:t>关于招募“‘一带一路’地区昆虫多样性格局评估与智能监测体系关键技术培训</w:t>
      </w:r>
      <w:r>
        <w:rPr>
          <w:rFonts w:ascii="黑体" w:eastAsia="黑体" w:hAnsi="Arial" w:cs="黑体" w:hint="eastAsia"/>
          <w:kern w:val="0"/>
          <w:sz w:val="36"/>
          <w:szCs w:val="36"/>
          <w:lang w:eastAsia="zh-Hans"/>
        </w:rPr>
        <w:t>班</w:t>
      </w:r>
      <w:r>
        <w:rPr>
          <w:rFonts w:ascii="黑体" w:eastAsia="黑体" w:hAnsi="Arial" w:cs="黑体" w:hint="eastAsia"/>
          <w:kern w:val="0"/>
          <w:sz w:val="36"/>
          <w:szCs w:val="36"/>
        </w:rPr>
        <w:t>”学员的通知</w:t>
      </w:r>
    </w:p>
    <w:p w:rsidR="009F3728" w:rsidRDefault="00CC3D5A">
      <w:pPr>
        <w:jc w:val="center"/>
        <w:rPr>
          <w:rFonts w:ascii="黑体" w:eastAsia="黑体" w:hAnsi="Arial" w:cs="黑体"/>
          <w:kern w:val="0"/>
          <w:sz w:val="36"/>
          <w:szCs w:val="36"/>
        </w:rPr>
      </w:pPr>
      <w:r>
        <w:rPr>
          <w:rFonts w:ascii="黑体" w:eastAsia="黑体" w:hAnsi="Arial" w:cs="黑体" w:hint="eastAsia"/>
          <w:kern w:val="0"/>
          <w:sz w:val="36"/>
          <w:szCs w:val="36"/>
        </w:rPr>
        <w:t>（第一轮）</w:t>
      </w:r>
    </w:p>
    <w:p w:rsidR="009F3728" w:rsidRDefault="00CC3D5A">
      <w:pPr>
        <w:rPr>
          <w:rFonts w:ascii="华文仿宋" w:eastAsia="华文仿宋" w:hAnsi="华文仿宋" w:cs="黑体"/>
          <w:kern w:val="0"/>
          <w:sz w:val="32"/>
          <w:szCs w:val="32"/>
        </w:rPr>
      </w:pPr>
      <w:r>
        <w:rPr>
          <w:rFonts w:ascii="华文仿宋" w:eastAsia="华文仿宋" w:hAnsi="华文仿宋" w:cs="黑体" w:hint="eastAsia"/>
          <w:kern w:val="0"/>
          <w:sz w:val="32"/>
          <w:szCs w:val="32"/>
        </w:rPr>
        <w:t>各位尊敬的先生/女士：</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为促进“一带一路”地区科技培训与合作，在昆虫多样性格局评估、昆虫智能监测体系等方面形成技术标准体系，构建“一带一路”昆虫多样性格局评估与智能监测体系联盟。基于中国科学院动物研究所白明研究员和英国自然历史博物馆Vogler教授联合发起的“SITE-100国际大科学计划”——全球构建100个以上标准样地和标准化分析流程，揭示全球昆虫多样性格局和形成机制。经中国科学院动物研究所批准，开展“一带一路”地区昆虫多样性格局评估与智能监测体系关键技术培训，现广泛招募学员参加，相关事宜通知如下：</w:t>
      </w:r>
    </w:p>
    <w:p w:rsidR="009F3728" w:rsidRDefault="00CC3D5A">
      <w:pPr>
        <w:numPr>
          <w:ilvl w:val="0"/>
          <w:numId w:val="1"/>
        </w:numPr>
        <w:spacing w:line="360" w:lineRule="auto"/>
        <w:rPr>
          <w:rFonts w:ascii="华文仿宋" w:eastAsia="华文仿宋" w:hAnsi="华文仿宋" w:cs="黑体"/>
          <w:b/>
          <w:bCs/>
          <w:kern w:val="0"/>
          <w:sz w:val="32"/>
          <w:szCs w:val="32"/>
        </w:rPr>
      </w:pPr>
      <w:r>
        <w:rPr>
          <w:rFonts w:ascii="华文仿宋" w:eastAsia="华文仿宋" w:hAnsi="华文仿宋" w:cs="黑体" w:hint="eastAsia"/>
          <w:b/>
          <w:bCs/>
          <w:kern w:val="0"/>
          <w:sz w:val="32"/>
          <w:szCs w:val="32"/>
        </w:rPr>
        <w:t>培训内容：</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本培训班通过教授昆虫多样性以及交叉学科的基础理论知识和前沿研究技术，提升“一带一路”国家昆虫多样性调查和监测能力，培养相关领域的国际人才，搭建青年科学家研究网络。采用理论讲座、野外实践及软件操作三位一体的方式进行授课。目前已经邀请了德国基尔大学、英国帝国理工大学、香港大学、中国科学院等</w:t>
      </w:r>
      <w:r w:rsidR="00F15063">
        <w:rPr>
          <w:rFonts w:ascii="华文仿宋" w:eastAsia="华文仿宋" w:hAnsi="华文仿宋" w:cs="黑体" w:hint="eastAsia"/>
          <w:kern w:val="0"/>
          <w:sz w:val="32"/>
          <w:szCs w:val="32"/>
        </w:rPr>
        <w:t>高</w:t>
      </w:r>
      <w:bookmarkStart w:id="0" w:name="_GoBack"/>
      <w:bookmarkEnd w:id="0"/>
      <w:r w:rsidR="00F15063">
        <w:rPr>
          <w:rFonts w:ascii="华文仿宋" w:eastAsia="华文仿宋" w:hAnsi="华文仿宋" w:cs="黑体" w:hint="eastAsia"/>
          <w:kern w:val="0"/>
          <w:sz w:val="32"/>
          <w:szCs w:val="32"/>
        </w:rPr>
        <w:t>校和科研</w:t>
      </w:r>
      <w:r>
        <w:rPr>
          <w:rFonts w:ascii="华文仿宋" w:eastAsia="华文仿宋" w:hAnsi="华文仿宋" w:cs="黑体" w:hint="eastAsia"/>
          <w:kern w:val="0"/>
          <w:sz w:val="32"/>
          <w:szCs w:val="32"/>
        </w:rPr>
        <w:t>机构的知名</w:t>
      </w:r>
      <w:r>
        <w:rPr>
          <w:rFonts w:ascii="华文仿宋" w:eastAsia="华文仿宋" w:hAnsi="华文仿宋" w:cs="黑体" w:hint="eastAsia"/>
          <w:kern w:val="0"/>
          <w:sz w:val="32"/>
          <w:szCs w:val="32"/>
        </w:rPr>
        <w:lastRenderedPageBreak/>
        <w:t>学者讲授课程，具体培训日程将在第二轮通知发布。</w:t>
      </w:r>
    </w:p>
    <w:p w:rsidR="009F3728" w:rsidRDefault="00CC3D5A">
      <w:pPr>
        <w:numPr>
          <w:ilvl w:val="0"/>
          <w:numId w:val="1"/>
        </w:numPr>
        <w:spacing w:line="360" w:lineRule="auto"/>
        <w:rPr>
          <w:rFonts w:ascii="华文仿宋" w:eastAsia="华文仿宋" w:hAnsi="华文仿宋" w:cs="黑体"/>
          <w:b/>
          <w:bCs/>
          <w:kern w:val="0"/>
          <w:sz w:val="32"/>
          <w:szCs w:val="32"/>
        </w:rPr>
      </w:pPr>
      <w:r>
        <w:rPr>
          <w:rFonts w:ascii="华文仿宋" w:eastAsia="华文仿宋" w:hAnsi="华文仿宋" w:cs="黑体" w:hint="eastAsia"/>
          <w:b/>
          <w:bCs/>
          <w:kern w:val="0"/>
          <w:sz w:val="32"/>
          <w:szCs w:val="32"/>
        </w:rPr>
        <w:t>培训形式：</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1、培训时间：2023.10.9-2023.10.27</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2、培训地点及形程：</w:t>
      </w:r>
    </w:p>
    <w:p w:rsidR="009F3728" w:rsidRDefault="00CC3D5A">
      <w:pPr>
        <w:spacing w:line="360" w:lineRule="auto"/>
        <w:ind w:leftChars="304" w:left="638"/>
        <w:rPr>
          <w:rFonts w:ascii="华文仿宋" w:eastAsia="华文仿宋" w:hAnsi="华文仿宋" w:cs="黑体"/>
          <w:kern w:val="0"/>
          <w:sz w:val="32"/>
          <w:szCs w:val="32"/>
        </w:rPr>
      </w:pPr>
      <w:r>
        <w:rPr>
          <w:rFonts w:ascii="华文仿宋" w:eastAsia="华文仿宋" w:hAnsi="华文仿宋" w:cs="黑体" w:hint="eastAsia"/>
          <w:kern w:val="0"/>
          <w:sz w:val="32"/>
          <w:szCs w:val="32"/>
        </w:rPr>
        <w:t>（1）报到及开幕：2023.10.9-2023.10.10中国科学院动物研究所（北京）</w:t>
      </w:r>
    </w:p>
    <w:p w:rsidR="009F3728" w:rsidRDefault="00CC3D5A">
      <w:pPr>
        <w:spacing w:line="360" w:lineRule="auto"/>
        <w:ind w:leftChars="304" w:left="638"/>
        <w:rPr>
          <w:rFonts w:ascii="华文仿宋" w:eastAsia="华文仿宋" w:hAnsi="华文仿宋" w:cs="黑体"/>
          <w:kern w:val="0"/>
          <w:sz w:val="32"/>
          <w:szCs w:val="32"/>
        </w:rPr>
      </w:pPr>
      <w:r>
        <w:rPr>
          <w:rFonts w:ascii="华文仿宋" w:eastAsia="华文仿宋" w:hAnsi="华文仿宋" w:cs="黑体" w:hint="eastAsia"/>
          <w:kern w:val="0"/>
          <w:sz w:val="32"/>
          <w:szCs w:val="32"/>
        </w:rPr>
        <w:t>（2）授课及实践：2023.10.11-2023.10.18沧州师范学院、南大港湿地（沧州，河北）</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（3）授课及实践：2023.10.19-2023.10.24河北农业大学（保定，河北）</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（4）汇报及闭幕：2023.10.25-2023.10.27中国科学院动物研究所（北京）</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3、培训方式：线下培训</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4、培训语言：英语</w:t>
      </w:r>
    </w:p>
    <w:p w:rsidR="009F3728" w:rsidRDefault="00CC3D5A">
      <w:pPr>
        <w:numPr>
          <w:ilvl w:val="0"/>
          <w:numId w:val="1"/>
        </w:numPr>
        <w:spacing w:line="360" w:lineRule="auto"/>
        <w:rPr>
          <w:rFonts w:ascii="华文仿宋" w:eastAsia="华文仿宋" w:hAnsi="华文仿宋" w:cs="黑体"/>
          <w:b/>
          <w:bCs/>
          <w:kern w:val="0"/>
          <w:sz w:val="32"/>
          <w:szCs w:val="32"/>
        </w:rPr>
      </w:pPr>
      <w:r>
        <w:rPr>
          <w:rFonts w:ascii="华文仿宋" w:eastAsia="华文仿宋" w:hAnsi="华文仿宋" w:cs="黑体" w:hint="eastAsia"/>
          <w:b/>
          <w:bCs/>
          <w:kern w:val="0"/>
          <w:sz w:val="32"/>
          <w:szCs w:val="32"/>
        </w:rPr>
        <w:t>招募对象：</w:t>
      </w:r>
    </w:p>
    <w:p w:rsidR="009F3728" w:rsidRDefault="00CC3D5A">
      <w:pPr>
        <w:numPr>
          <w:ilvl w:val="0"/>
          <w:numId w:val="2"/>
        </w:num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昆虫学、动物学、生态学、生物多样性等领域的青年学者、博士后和博士生；</w:t>
      </w:r>
    </w:p>
    <w:p w:rsidR="009F3728" w:rsidRDefault="00CC3D5A">
      <w:pPr>
        <w:numPr>
          <w:ilvl w:val="0"/>
          <w:numId w:val="2"/>
        </w:num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有志于或正在开展“一带一路”国家和地区昆虫多样性格局评估和监测研究的青年学者；</w:t>
      </w:r>
    </w:p>
    <w:p w:rsidR="009F3728" w:rsidRDefault="00CC3D5A">
      <w:pPr>
        <w:numPr>
          <w:ilvl w:val="0"/>
          <w:numId w:val="2"/>
        </w:num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相关企、事业单位相关领域的研发人员或技术骨干。</w:t>
      </w:r>
    </w:p>
    <w:p w:rsidR="009F3728" w:rsidRDefault="00CC3D5A">
      <w:pPr>
        <w:numPr>
          <w:ilvl w:val="0"/>
          <w:numId w:val="1"/>
        </w:numPr>
        <w:spacing w:line="360" w:lineRule="auto"/>
        <w:rPr>
          <w:rFonts w:ascii="华文仿宋" w:eastAsia="华文仿宋" w:hAnsi="华文仿宋" w:cs="黑体"/>
          <w:b/>
          <w:bCs/>
          <w:kern w:val="0"/>
          <w:sz w:val="32"/>
          <w:szCs w:val="32"/>
        </w:rPr>
      </w:pPr>
      <w:r>
        <w:rPr>
          <w:rFonts w:ascii="华文仿宋" w:eastAsia="华文仿宋" w:hAnsi="华文仿宋" w:cs="黑体" w:hint="eastAsia"/>
          <w:b/>
          <w:bCs/>
          <w:kern w:val="0"/>
          <w:sz w:val="32"/>
          <w:szCs w:val="32"/>
        </w:rPr>
        <w:t>培训费用：</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参加培训人员免收注册费和培训费。食宿费用和市内交</w:t>
      </w:r>
      <w:r>
        <w:rPr>
          <w:rFonts w:ascii="华文仿宋" w:eastAsia="华文仿宋" w:hAnsi="华文仿宋" w:cs="黑体" w:hint="eastAsia"/>
          <w:kern w:val="0"/>
          <w:sz w:val="32"/>
          <w:szCs w:val="32"/>
        </w:rPr>
        <w:lastRenderedPageBreak/>
        <w:t>通费自理，用餐由会务统一安排。</w:t>
      </w:r>
    </w:p>
    <w:p w:rsidR="009F3728" w:rsidRDefault="00CC3D5A">
      <w:pPr>
        <w:numPr>
          <w:ilvl w:val="0"/>
          <w:numId w:val="1"/>
        </w:numPr>
        <w:spacing w:line="360" w:lineRule="auto"/>
        <w:rPr>
          <w:rFonts w:ascii="华文仿宋" w:eastAsia="华文仿宋" w:hAnsi="华文仿宋" w:cs="黑体"/>
          <w:b/>
          <w:bCs/>
          <w:kern w:val="0"/>
          <w:sz w:val="32"/>
          <w:szCs w:val="32"/>
        </w:rPr>
      </w:pPr>
      <w:r>
        <w:rPr>
          <w:rFonts w:ascii="华文仿宋" w:eastAsia="华文仿宋" w:hAnsi="华文仿宋" w:cs="黑体" w:hint="eastAsia"/>
          <w:b/>
          <w:bCs/>
          <w:kern w:val="0"/>
          <w:sz w:val="32"/>
          <w:szCs w:val="32"/>
        </w:rPr>
        <w:t>报名方式：</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为保障更多学员有机会参与培训，可根据时间选择全程参加或半程参加。请参加培训人员将回执通过email发送至会务组（312684712@qq.com）。</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报名截止时间：即日起报名截止2023年9月1日。</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会议联系人：刘 宁 李银鸽18810265049 。</w:t>
      </w:r>
    </w:p>
    <w:p w:rsidR="009F3728" w:rsidRDefault="00CC3D5A">
      <w:pPr>
        <w:spacing w:line="360" w:lineRule="auto"/>
        <w:ind w:firstLineChars="200" w:firstLine="640"/>
        <w:rPr>
          <w:rFonts w:ascii="华文仿宋" w:eastAsia="华文仿宋" w:hAnsi="华文仿宋" w:cs="黑体"/>
          <w:kern w:val="0"/>
          <w:sz w:val="32"/>
          <w:szCs w:val="32"/>
        </w:rPr>
      </w:pPr>
      <w:r>
        <w:rPr>
          <w:rFonts w:ascii="华文仿宋" w:eastAsia="华文仿宋" w:hAnsi="华文仿宋" w:cs="黑体" w:hint="eastAsia"/>
          <w:kern w:val="0"/>
          <w:sz w:val="32"/>
          <w:szCs w:val="32"/>
        </w:rPr>
        <w:t>更多信息可关注此次培训</w:t>
      </w:r>
      <w:r>
        <w:rPr>
          <w:rFonts w:ascii="华文仿宋" w:eastAsia="华文仿宋" w:hAnsi="华文仿宋" w:cs="黑体"/>
          <w:kern w:val="0"/>
          <w:sz w:val="32"/>
          <w:szCs w:val="32"/>
        </w:rPr>
        <w:t>会议网站</w:t>
      </w:r>
      <w:r>
        <w:rPr>
          <w:rFonts w:ascii="华文仿宋" w:eastAsia="华文仿宋" w:hAnsi="华文仿宋" w:cs="黑体" w:hint="eastAsia"/>
          <w:kern w:val="0"/>
          <w:sz w:val="32"/>
          <w:szCs w:val="32"/>
        </w:rPr>
        <w:t>：</w:t>
      </w:r>
      <w:hyperlink r:id="rId8" w:history="1">
        <w:r>
          <w:rPr>
            <w:rStyle w:val="a5"/>
            <w:rFonts w:ascii="华文仿宋" w:eastAsia="华文仿宋" w:hAnsi="华文仿宋" w:cs="黑体"/>
            <w:kern w:val="0"/>
            <w:sz w:val="32"/>
            <w:szCs w:val="32"/>
          </w:rPr>
          <w:t>https://belt-road-insect-diversity.casconf.cn</w:t>
        </w:r>
      </w:hyperlink>
    </w:p>
    <w:p w:rsidR="009F3728" w:rsidRDefault="009F3728">
      <w:pPr>
        <w:spacing w:line="360" w:lineRule="auto"/>
        <w:ind w:firstLineChars="200" w:firstLine="640"/>
        <w:rPr>
          <w:rFonts w:ascii="华文仿宋" w:eastAsia="华文仿宋" w:hAnsi="华文仿宋" w:cs="黑体"/>
          <w:kern w:val="0"/>
          <w:sz w:val="32"/>
          <w:szCs w:val="32"/>
        </w:rPr>
      </w:pPr>
    </w:p>
    <w:p w:rsidR="009F3728" w:rsidRDefault="009F3728">
      <w:pPr>
        <w:spacing w:line="360" w:lineRule="auto"/>
        <w:jc w:val="right"/>
        <w:rPr>
          <w:rFonts w:ascii="华文仿宋" w:eastAsia="华文仿宋" w:hAnsi="华文仿宋" w:cs="黑体"/>
          <w:kern w:val="0"/>
          <w:sz w:val="32"/>
          <w:szCs w:val="32"/>
        </w:rPr>
      </w:pPr>
    </w:p>
    <w:p w:rsidR="009F3728" w:rsidRDefault="00CC3D5A">
      <w:pPr>
        <w:spacing w:line="360" w:lineRule="auto"/>
        <w:jc w:val="right"/>
        <w:rPr>
          <w:rFonts w:ascii="华文仿宋" w:eastAsia="华文仿宋" w:hAnsi="华文仿宋" w:cs="黑体"/>
          <w:kern w:val="0"/>
          <w:sz w:val="32"/>
          <w:szCs w:val="32"/>
        </w:rPr>
      </w:pPr>
      <w:r>
        <w:rPr>
          <w:rFonts w:ascii="华文仿宋" w:eastAsia="华文仿宋" w:hAnsi="华文仿宋" w:cs="黑体"/>
          <w:kern w:val="0"/>
          <w:sz w:val="32"/>
          <w:szCs w:val="32"/>
        </w:rPr>
        <w:t>主办单位：中国科学院动物研究所</w:t>
      </w:r>
    </w:p>
    <w:p w:rsidR="009F3728" w:rsidRDefault="00CC3D5A">
      <w:pPr>
        <w:spacing w:line="360" w:lineRule="auto"/>
        <w:jc w:val="right"/>
        <w:rPr>
          <w:rFonts w:ascii="华文仿宋" w:eastAsia="华文仿宋" w:hAnsi="华文仿宋" w:cs="黑体"/>
          <w:kern w:val="0"/>
          <w:sz w:val="32"/>
          <w:szCs w:val="32"/>
        </w:rPr>
      </w:pPr>
      <w:r>
        <w:rPr>
          <w:rFonts w:ascii="华文仿宋" w:eastAsia="华文仿宋" w:hAnsi="华文仿宋" w:cs="黑体"/>
          <w:kern w:val="0"/>
          <w:sz w:val="32"/>
          <w:szCs w:val="32"/>
        </w:rPr>
        <w:t>协办单位：中国昆虫学会国际学术交流工作委员会</w:t>
      </w:r>
    </w:p>
    <w:p w:rsidR="009F3728" w:rsidRDefault="00CC3D5A">
      <w:pPr>
        <w:spacing w:line="360" w:lineRule="auto"/>
        <w:jc w:val="right"/>
        <w:rPr>
          <w:rFonts w:ascii="华文仿宋" w:eastAsia="华文仿宋" w:hAnsi="华文仿宋" w:cs="黑体"/>
          <w:kern w:val="0"/>
          <w:sz w:val="32"/>
          <w:szCs w:val="32"/>
        </w:rPr>
      </w:pPr>
      <w:r>
        <w:rPr>
          <w:rFonts w:ascii="华文仿宋" w:eastAsia="华文仿宋" w:hAnsi="华文仿宋" w:cs="黑体"/>
          <w:kern w:val="0"/>
          <w:sz w:val="32"/>
          <w:szCs w:val="32"/>
        </w:rPr>
        <w:t>河北农业大学</w:t>
      </w:r>
    </w:p>
    <w:p w:rsidR="009F3728" w:rsidRDefault="00CC3D5A">
      <w:pPr>
        <w:spacing w:line="360" w:lineRule="auto"/>
        <w:jc w:val="right"/>
        <w:rPr>
          <w:rFonts w:ascii="华文仿宋" w:eastAsia="华文仿宋" w:hAnsi="华文仿宋" w:cs="黑体"/>
          <w:kern w:val="0"/>
          <w:sz w:val="32"/>
          <w:szCs w:val="32"/>
        </w:rPr>
      </w:pPr>
      <w:r>
        <w:rPr>
          <w:rFonts w:ascii="华文仿宋" w:eastAsia="华文仿宋" w:hAnsi="华文仿宋" w:cs="黑体"/>
          <w:kern w:val="0"/>
          <w:sz w:val="32"/>
          <w:szCs w:val="32"/>
        </w:rPr>
        <w:t>沧州师范学院</w:t>
      </w:r>
    </w:p>
    <w:p w:rsidR="009F3728" w:rsidRDefault="00CC3D5A">
      <w:pPr>
        <w:rPr>
          <w:rFonts w:ascii="华文仿宋" w:eastAsia="华文仿宋" w:hAnsi="华文仿宋" w:cs="黑体"/>
          <w:kern w:val="0"/>
          <w:sz w:val="32"/>
          <w:szCs w:val="32"/>
        </w:rPr>
      </w:pPr>
      <w:r>
        <w:rPr>
          <w:rFonts w:ascii="华文仿宋" w:eastAsia="华文仿宋" w:hAnsi="华文仿宋" w:cs="黑体"/>
          <w:kern w:val="0"/>
          <w:sz w:val="32"/>
          <w:szCs w:val="32"/>
        </w:rPr>
        <w:br w:type="page"/>
      </w:r>
    </w:p>
    <w:p w:rsidR="009F3728" w:rsidRDefault="009F3728">
      <w:pPr>
        <w:spacing w:line="360" w:lineRule="auto"/>
        <w:jc w:val="center"/>
        <w:rPr>
          <w:rFonts w:ascii="黑体" w:eastAsia="黑体" w:hAnsi="Arial" w:cs="黑体"/>
          <w:kern w:val="0"/>
          <w:sz w:val="36"/>
          <w:szCs w:val="36"/>
        </w:rPr>
        <w:sectPr w:rsidR="009F3728">
          <w:footerReference w:type="default" r:id="rId9"/>
          <w:pgSz w:w="11906" w:h="16838"/>
          <w:pgMar w:top="1440" w:right="1800" w:bottom="1440" w:left="1800" w:header="851" w:footer="992" w:gutter="0"/>
          <w:cols w:space="425"/>
          <w:docGrid w:type="lines" w:linePitch="312"/>
        </w:sectPr>
      </w:pPr>
    </w:p>
    <w:p w:rsidR="009F3728" w:rsidRDefault="00CC3D5A">
      <w:pPr>
        <w:spacing w:line="360" w:lineRule="auto"/>
        <w:jc w:val="center"/>
        <w:rPr>
          <w:rFonts w:ascii="黑体" w:eastAsia="黑体" w:hAnsi="Arial" w:cs="黑体"/>
          <w:kern w:val="0"/>
          <w:sz w:val="36"/>
          <w:szCs w:val="36"/>
        </w:rPr>
      </w:pPr>
      <w:r>
        <w:rPr>
          <w:rFonts w:ascii="黑体" w:eastAsia="黑体" w:hAnsi="Arial" w:cs="黑体" w:hint="eastAsia"/>
          <w:kern w:val="0"/>
          <w:sz w:val="36"/>
          <w:szCs w:val="36"/>
        </w:rPr>
        <w:lastRenderedPageBreak/>
        <w:t>参加“‘一带一路’地区昆虫多样性格局评估与智能监测体系关键技术培训</w:t>
      </w:r>
      <w:r>
        <w:rPr>
          <w:rFonts w:ascii="黑体" w:eastAsia="黑体" w:hAnsi="Arial" w:cs="黑体" w:hint="eastAsia"/>
          <w:kern w:val="0"/>
          <w:sz w:val="36"/>
          <w:szCs w:val="36"/>
          <w:lang w:eastAsia="zh-Hans"/>
        </w:rPr>
        <w:t>班</w:t>
      </w:r>
      <w:r>
        <w:rPr>
          <w:rFonts w:ascii="黑体" w:eastAsia="黑体" w:hAnsi="Arial" w:cs="黑体" w:hint="eastAsia"/>
          <w:kern w:val="0"/>
          <w:sz w:val="36"/>
          <w:szCs w:val="36"/>
        </w:rPr>
        <w:t>”回执</w:t>
      </w:r>
    </w:p>
    <w:p w:rsidR="009F3728" w:rsidRDefault="009F3728">
      <w:pPr>
        <w:spacing w:line="360" w:lineRule="auto"/>
        <w:jc w:val="center"/>
        <w:rPr>
          <w:rFonts w:ascii="黑体" w:eastAsia="黑体" w:hAnsi="Arial" w:cs="黑体"/>
          <w:kern w:val="0"/>
          <w:sz w:val="36"/>
          <w:szCs w:val="36"/>
        </w:rPr>
      </w:pPr>
    </w:p>
    <w:tbl>
      <w:tblPr>
        <w:tblW w:w="14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628"/>
        <w:gridCol w:w="1345"/>
        <w:gridCol w:w="2352"/>
        <w:gridCol w:w="2220"/>
        <w:gridCol w:w="2662"/>
        <w:gridCol w:w="3701"/>
      </w:tblGrid>
      <w:tr w:rsidR="009F3728">
        <w:trPr>
          <w:trHeight w:val="443"/>
        </w:trPr>
        <w:tc>
          <w:tcPr>
            <w:tcW w:w="2219" w:type="dxa"/>
            <w:gridSpan w:val="2"/>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单位名称</w:t>
            </w:r>
          </w:p>
        </w:tc>
        <w:tc>
          <w:tcPr>
            <w:tcW w:w="12280" w:type="dxa"/>
            <w:gridSpan w:val="5"/>
            <w:vAlign w:val="bottom"/>
          </w:tcPr>
          <w:p w:rsidR="009F3728" w:rsidRDefault="009F3728">
            <w:pPr>
              <w:widowControl/>
              <w:snapToGrid w:val="0"/>
              <w:spacing w:line="400" w:lineRule="exact"/>
              <w:jc w:val="center"/>
              <w:rPr>
                <w:rFonts w:ascii="Times New Roman" w:eastAsia="宋体" w:hAnsi="Times New Roman" w:cs="Times New Roman"/>
                <w:b/>
                <w:bCs/>
                <w:spacing w:val="4"/>
                <w:sz w:val="24"/>
              </w:rPr>
            </w:pPr>
          </w:p>
        </w:tc>
      </w:tr>
      <w:tr w:rsidR="009F3728">
        <w:trPr>
          <w:trHeight w:val="524"/>
        </w:trPr>
        <w:tc>
          <w:tcPr>
            <w:tcW w:w="2219" w:type="dxa"/>
            <w:gridSpan w:val="2"/>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地</w:t>
            </w:r>
            <w:r>
              <w:rPr>
                <w:rFonts w:ascii="Times New Roman" w:eastAsia="宋体" w:hAnsi="Times New Roman" w:cs="Times New Roman"/>
                <w:b/>
                <w:bCs/>
                <w:sz w:val="24"/>
              </w:rPr>
              <w:t xml:space="preserve">    </w:t>
            </w:r>
            <w:r>
              <w:rPr>
                <w:rFonts w:ascii="Times New Roman" w:eastAsia="宋体" w:hAnsi="Times New Roman" w:cs="Times New Roman"/>
                <w:b/>
                <w:bCs/>
                <w:sz w:val="24"/>
              </w:rPr>
              <w:t>址</w:t>
            </w:r>
          </w:p>
        </w:tc>
        <w:tc>
          <w:tcPr>
            <w:tcW w:w="12280" w:type="dxa"/>
            <w:gridSpan w:val="5"/>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r>
      <w:tr w:rsidR="009F3728">
        <w:trPr>
          <w:trHeight w:val="814"/>
        </w:trPr>
        <w:tc>
          <w:tcPr>
            <w:tcW w:w="3564" w:type="dxa"/>
            <w:gridSpan w:val="3"/>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培训时间</w:t>
            </w:r>
            <w:r>
              <w:rPr>
                <w:rFonts w:ascii="Times New Roman" w:eastAsia="宋体" w:hAnsi="Times New Roman" w:cs="Times New Roman"/>
                <w:sz w:val="24"/>
              </w:rPr>
              <w:t>（根据培训形程选择，请在选择项目的方框内打</w:t>
            </w:r>
            <w:r>
              <w:rPr>
                <w:rFonts w:ascii="Times New Roman" w:eastAsia="宋体" w:hAnsi="Times New Roman" w:cs="Times New Roman"/>
                <w:sz w:val="24"/>
              </w:rPr>
              <w:t>“√”</w:t>
            </w:r>
            <w:r>
              <w:rPr>
                <w:rFonts w:ascii="Times New Roman" w:eastAsia="宋体" w:hAnsi="Times New Roman" w:cs="Times New Roman"/>
                <w:sz w:val="24"/>
              </w:rPr>
              <w:t>）</w:t>
            </w:r>
          </w:p>
        </w:tc>
        <w:tc>
          <w:tcPr>
            <w:tcW w:w="10935" w:type="dxa"/>
            <w:gridSpan w:val="4"/>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全程</w:t>
            </w:r>
            <w:r>
              <w:rPr>
                <w:rFonts w:ascii="Times New Roman" w:eastAsia="宋体" w:hAnsi="Times New Roman" w:cs="Times New Roman" w:hint="eastAsia"/>
                <w:b/>
                <w:bCs/>
                <w:sz w:val="24"/>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Cs/>
                <w:spacing w:val="4"/>
                <w:sz w:val="24"/>
              </w:rPr>
              <w:t xml:space="preserve">   </w:t>
            </w:r>
            <w:r>
              <w:rPr>
                <w:rFonts w:ascii="Times New Roman" w:eastAsia="宋体" w:hAnsi="Times New Roman" w:cs="Times New Roman"/>
                <w:b/>
                <w:spacing w:val="4"/>
                <w:sz w:val="24"/>
              </w:rPr>
              <w:t>半程（</w:t>
            </w:r>
            <w:r>
              <w:rPr>
                <w:rFonts w:ascii="Times New Roman" w:eastAsia="宋体" w:hAnsi="Times New Roman" w:cs="Times New Roman"/>
                <w:b/>
                <w:spacing w:val="4"/>
                <w:sz w:val="22"/>
                <w:szCs w:val="22"/>
              </w:rPr>
              <w:t>10.9-10.10</w:t>
            </w:r>
            <w:r>
              <w:rPr>
                <w:rFonts w:ascii="Times New Roman" w:eastAsia="宋体" w:hAnsi="Times New Roman" w:cs="Times New Roman"/>
                <w:b/>
                <w:spacing w:val="4"/>
                <w:sz w:val="22"/>
                <w:szCs w:val="22"/>
              </w:rPr>
              <w:t>北京</w:t>
            </w:r>
            <w:r>
              <w:rPr>
                <w:rFonts w:ascii="Times New Roman" w:eastAsia="宋体" w:hAnsi="Times New Roman" w:cs="Times New Roman" w:hint="eastAsia"/>
                <w:b/>
                <w:spacing w:val="4"/>
                <w:sz w:val="22"/>
                <w:szCs w:val="22"/>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
                <w:spacing w:val="4"/>
                <w:sz w:val="22"/>
                <w:szCs w:val="22"/>
              </w:rPr>
              <w:t>、</w:t>
            </w:r>
            <w:r>
              <w:rPr>
                <w:rFonts w:ascii="Times New Roman" w:eastAsia="宋体" w:hAnsi="Times New Roman" w:cs="Times New Roman"/>
                <w:b/>
                <w:spacing w:val="4"/>
                <w:sz w:val="22"/>
                <w:szCs w:val="22"/>
              </w:rPr>
              <w:t>10.11-10.18</w:t>
            </w:r>
            <w:r>
              <w:rPr>
                <w:rFonts w:ascii="Times New Roman" w:eastAsia="宋体" w:hAnsi="Times New Roman" w:cs="Times New Roman"/>
                <w:b/>
                <w:spacing w:val="4"/>
                <w:sz w:val="22"/>
                <w:szCs w:val="22"/>
              </w:rPr>
              <w:t>沧州</w:t>
            </w:r>
            <w:r>
              <w:rPr>
                <w:rFonts w:ascii="Times New Roman" w:eastAsia="宋体" w:hAnsi="Times New Roman" w:cs="Times New Roman" w:hint="eastAsia"/>
                <w:b/>
                <w:spacing w:val="4"/>
                <w:sz w:val="22"/>
                <w:szCs w:val="22"/>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
                <w:spacing w:val="4"/>
                <w:sz w:val="22"/>
                <w:szCs w:val="22"/>
              </w:rPr>
              <w:t>、</w:t>
            </w:r>
            <w:r>
              <w:rPr>
                <w:rFonts w:ascii="Times New Roman" w:eastAsia="宋体" w:hAnsi="Times New Roman" w:cs="Times New Roman"/>
                <w:b/>
                <w:spacing w:val="4"/>
                <w:sz w:val="22"/>
                <w:szCs w:val="22"/>
              </w:rPr>
              <w:t>10.19-10.24</w:t>
            </w:r>
            <w:r>
              <w:rPr>
                <w:rFonts w:ascii="Times New Roman" w:eastAsia="宋体" w:hAnsi="Times New Roman" w:cs="Times New Roman"/>
                <w:b/>
                <w:spacing w:val="4"/>
                <w:sz w:val="22"/>
                <w:szCs w:val="22"/>
              </w:rPr>
              <w:t>保定</w:t>
            </w:r>
            <w:r>
              <w:rPr>
                <w:rFonts w:ascii="Times New Roman" w:eastAsia="宋体" w:hAnsi="Times New Roman" w:cs="Times New Roman" w:hint="eastAsia"/>
                <w:b/>
                <w:spacing w:val="4"/>
                <w:sz w:val="22"/>
                <w:szCs w:val="22"/>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
                <w:spacing w:val="4"/>
                <w:sz w:val="22"/>
                <w:szCs w:val="22"/>
              </w:rPr>
              <w:t>、</w:t>
            </w:r>
            <w:r>
              <w:rPr>
                <w:rFonts w:ascii="Times New Roman" w:eastAsia="宋体" w:hAnsi="Times New Roman" w:cs="Times New Roman"/>
                <w:b/>
                <w:spacing w:val="4"/>
                <w:sz w:val="22"/>
                <w:szCs w:val="22"/>
              </w:rPr>
              <w:t>10.25-10.27</w:t>
            </w:r>
            <w:r>
              <w:rPr>
                <w:rFonts w:ascii="Times New Roman" w:eastAsia="宋体" w:hAnsi="Times New Roman" w:cs="Times New Roman"/>
                <w:b/>
                <w:spacing w:val="4"/>
                <w:sz w:val="22"/>
                <w:szCs w:val="22"/>
              </w:rPr>
              <w:t>北京</w:t>
            </w:r>
            <w:r>
              <w:rPr>
                <w:rFonts w:ascii="Times New Roman" w:eastAsia="宋体" w:hAnsi="Times New Roman" w:cs="Times New Roman" w:hint="eastAsia"/>
                <w:b/>
                <w:spacing w:val="4"/>
                <w:sz w:val="22"/>
                <w:szCs w:val="22"/>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
                <w:spacing w:val="4"/>
                <w:sz w:val="24"/>
              </w:rPr>
              <w:t>）</w:t>
            </w:r>
          </w:p>
        </w:tc>
      </w:tr>
      <w:tr w:rsidR="009F3728">
        <w:trPr>
          <w:trHeight w:val="458"/>
        </w:trPr>
        <w:tc>
          <w:tcPr>
            <w:tcW w:w="591" w:type="dxa"/>
            <w:vMerge w:val="restart"/>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参加培训人员</w:t>
            </w:r>
          </w:p>
        </w:tc>
        <w:tc>
          <w:tcPr>
            <w:tcW w:w="1628" w:type="dxa"/>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姓</w:t>
            </w:r>
            <w:r>
              <w:rPr>
                <w:rFonts w:ascii="Times New Roman" w:eastAsia="宋体" w:hAnsi="Times New Roman" w:cs="Times New Roman"/>
                <w:b/>
                <w:bCs/>
                <w:sz w:val="24"/>
              </w:rPr>
              <w:t xml:space="preserve">   </w:t>
            </w:r>
            <w:r>
              <w:rPr>
                <w:rFonts w:ascii="Times New Roman" w:eastAsia="宋体" w:hAnsi="Times New Roman" w:cs="Times New Roman"/>
                <w:b/>
                <w:bCs/>
                <w:sz w:val="24"/>
              </w:rPr>
              <w:t>名</w:t>
            </w:r>
          </w:p>
        </w:tc>
        <w:tc>
          <w:tcPr>
            <w:tcW w:w="1345" w:type="dxa"/>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性</w:t>
            </w:r>
            <w:r>
              <w:rPr>
                <w:rFonts w:ascii="Times New Roman" w:eastAsia="宋体" w:hAnsi="Times New Roman" w:cs="Times New Roman"/>
                <w:b/>
                <w:bCs/>
                <w:sz w:val="24"/>
              </w:rPr>
              <w:t xml:space="preserve"> </w:t>
            </w:r>
            <w:r>
              <w:rPr>
                <w:rFonts w:ascii="Times New Roman" w:eastAsia="宋体" w:hAnsi="Times New Roman" w:cs="Times New Roman"/>
                <w:b/>
                <w:bCs/>
                <w:sz w:val="24"/>
              </w:rPr>
              <w:t>别</w:t>
            </w:r>
          </w:p>
        </w:tc>
        <w:tc>
          <w:tcPr>
            <w:tcW w:w="2352" w:type="dxa"/>
            <w:vAlign w:val="center"/>
          </w:tcPr>
          <w:p w:rsidR="009F3728" w:rsidRDefault="00CC3D5A">
            <w:pPr>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hint="eastAsia"/>
                <w:b/>
                <w:bCs/>
                <w:sz w:val="24"/>
              </w:rPr>
              <w:t>专业</w:t>
            </w:r>
          </w:p>
        </w:tc>
        <w:tc>
          <w:tcPr>
            <w:tcW w:w="2220" w:type="dxa"/>
            <w:vAlign w:val="center"/>
          </w:tcPr>
          <w:p w:rsidR="009F3728" w:rsidRDefault="00CC3D5A">
            <w:pPr>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hint="eastAsia"/>
                <w:b/>
                <w:bCs/>
                <w:sz w:val="24"/>
              </w:rPr>
              <w:t>学历</w:t>
            </w:r>
          </w:p>
        </w:tc>
        <w:tc>
          <w:tcPr>
            <w:tcW w:w="2662" w:type="dxa"/>
            <w:vAlign w:val="center"/>
          </w:tcPr>
          <w:p w:rsidR="009F3728" w:rsidRDefault="00CC3D5A">
            <w:pPr>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手机</w:t>
            </w:r>
          </w:p>
        </w:tc>
        <w:tc>
          <w:tcPr>
            <w:tcW w:w="3701" w:type="dxa"/>
            <w:vAlign w:val="center"/>
          </w:tcPr>
          <w:p w:rsidR="009F3728" w:rsidRDefault="00CC3D5A">
            <w:pPr>
              <w:widowControl/>
              <w:snapToGrid w:val="0"/>
              <w:spacing w:line="400" w:lineRule="exact"/>
              <w:jc w:val="center"/>
              <w:rPr>
                <w:rFonts w:ascii="Times New Roman" w:eastAsia="宋体" w:hAnsi="Times New Roman" w:cs="Times New Roman"/>
                <w:b/>
                <w:bCs/>
                <w:sz w:val="24"/>
              </w:rPr>
            </w:pPr>
            <w:r>
              <w:rPr>
                <w:rFonts w:ascii="Times New Roman" w:eastAsia="宋体" w:hAnsi="Times New Roman" w:cs="Times New Roman"/>
                <w:b/>
                <w:bCs/>
                <w:sz w:val="24"/>
              </w:rPr>
              <w:t>email</w:t>
            </w:r>
          </w:p>
        </w:tc>
      </w:tr>
      <w:tr w:rsidR="009F3728">
        <w:trPr>
          <w:trHeight w:val="462"/>
        </w:trPr>
        <w:tc>
          <w:tcPr>
            <w:tcW w:w="591" w:type="dxa"/>
            <w:vMerge/>
          </w:tcPr>
          <w:p w:rsidR="009F3728" w:rsidRDefault="009F3728">
            <w:pPr>
              <w:widowControl/>
              <w:snapToGrid w:val="0"/>
              <w:spacing w:line="400" w:lineRule="exact"/>
              <w:jc w:val="center"/>
              <w:rPr>
                <w:rFonts w:ascii="Times New Roman" w:eastAsia="宋体" w:hAnsi="Times New Roman" w:cs="Times New Roman"/>
                <w:b/>
                <w:bCs/>
                <w:sz w:val="24"/>
              </w:rPr>
            </w:pPr>
          </w:p>
        </w:tc>
        <w:tc>
          <w:tcPr>
            <w:tcW w:w="1628"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1345"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35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220"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66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3701"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r>
      <w:tr w:rsidR="009F3728">
        <w:trPr>
          <w:trHeight w:val="352"/>
        </w:trPr>
        <w:tc>
          <w:tcPr>
            <w:tcW w:w="591" w:type="dxa"/>
            <w:vMerge/>
          </w:tcPr>
          <w:p w:rsidR="009F3728" w:rsidRDefault="009F3728">
            <w:pPr>
              <w:widowControl/>
              <w:snapToGrid w:val="0"/>
              <w:spacing w:line="400" w:lineRule="exact"/>
              <w:jc w:val="center"/>
              <w:rPr>
                <w:rFonts w:ascii="Times New Roman" w:eastAsia="宋体" w:hAnsi="Times New Roman" w:cs="Times New Roman"/>
                <w:b/>
                <w:bCs/>
                <w:sz w:val="24"/>
              </w:rPr>
            </w:pPr>
          </w:p>
        </w:tc>
        <w:tc>
          <w:tcPr>
            <w:tcW w:w="1628"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1345"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35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220"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66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3701"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r>
      <w:tr w:rsidR="009F3728">
        <w:trPr>
          <w:trHeight w:val="457"/>
        </w:trPr>
        <w:tc>
          <w:tcPr>
            <w:tcW w:w="591" w:type="dxa"/>
            <w:vMerge/>
          </w:tcPr>
          <w:p w:rsidR="009F3728" w:rsidRDefault="009F3728">
            <w:pPr>
              <w:widowControl/>
              <w:snapToGrid w:val="0"/>
              <w:spacing w:line="400" w:lineRule="exact"/>
              <w:jc w:val="center"/>
              <w:rPr>
                <w:rFonts w:ascii="Times New Roman" w:eastAsia="宋体" w:hAnsi="Times New Roman" w:cs="Times New Roman"/>
                <w:b/>
                <w:bCs/>
                <w:sz w:val="24"/>
              </w:rPr>
            </w:pPr>
          </w:p>
        </w:tc>
        <w:tc>
          <w:tcPr>
            <w:tcW w:w="1628"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1345"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35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220"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66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3701"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r>
      <w:tr w:rsidR="009F3728">
        <w:trPr>
          <w:trHeight w:val="414"/>
        </w:trPr>
        <w:tc>
          <w:tcPr>
            <w:tcW w:w="591" w:type="dxa"/>
            <w:vMerge/>
          </w:tcPr>
          <w:p w:rsidR="009F3728" w:rsidRDefault="009F3728">
            <w:pPr>
              <w:widowControl/>
              <w:snapToGrid w:val="0"/>
              <w:spacing w:line="400" w:lineRule="exact"/>
              <w:jc w:val="center"/>
              <w:rPr>
                <w:rFonts w:ascii="Times New Roman" w:eastAsia="宋体" w:hAnsi="Times New Roman" w:cs="Times New Roman"/>
                <w:b/>
                <w:bCs/>
                <w:sz w:val="24"/>
              </w:rPr>
            </w:pPr>
          </w:p>
        </w:tc>
        <w:tc>
          <w:tcPr>
            <w:tcW w:w="1628"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1345"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35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220"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2662"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c>
          <w:tcPr>
            <w:tcW w:w="3701" w:type="dxa"/>
            <w:vAlign w:val="center"/>
          </w:tcPr>
          <w:p w:rsidR="009F3728" w:rsidRDefault="009F3728">
            <w:pPr>
              <w:widowControl/>
              <w:snapToGrid w:val="0"/>
              <w:spacing w:line="400" w:lineRule="exact"/>
              <w:jc w:val="center"/>
              <w:rPr>
                <w:rFonts w:ascii="Times New Roman" w:eastAsia="宋体" w:hAnsi="Times New Roman" w:cs="Times New Roman"/>
                <w:b/>
                <w:bCs/>
                <w:sz w:val="24"/>
              </w:rPr>
            </w:pPr>
          </w:p>
        </w:tc>
      </w:tr>
      <w:tr w:rsidR="009F3728">
        <w:trPr>
          <w:trHeight w:val="2109"/>
        </w:trPr>
        <w:tc>
          <w:tcPr>
            <w:tcW w:w="14499" w:type="dxa"/>
            <w:gridSpan w:val="7"/>
          </w:tcPr>
          <w:p w:rsidR="009F3728" w:rsidRDefault="00CC3D5A">
            <w:pPr>
              <w:widowControl/>
              <w:snapToGrid w:val="0"/>
              <w:spacing w:beforeLines="50" w:before="156" w:line="440" w:lineRule="exact"/>
              <w:rPr>
                <w:rFonts w:ascii="Times New Roman" w:eastAsia="宋体" w:hAnsi="Times New Roman" w:cs="Times New Roman"/>
                <w:bCs/>
                <w:spacing w:val="4"/>
                <w:sz w:val="24"/>
              </w:rPr>
            </w:pPr>
            <w:r>
              <w:rPr>
                <w:rFonts w:ascii="Times New Roman" w:eastAsia="宋体" w:hAnsi="Times New Roman" w:cs="Times New Roman"/>
                <w:bCs/>
                <w:spacing w:val="4"/>
                <w:sz w:val="24"/>
              </w:rPr>
              <w:t>宾馆预订（请在选择项目的方框内打</w:t>
            </w:r>
            <w:r>
              <w:rPr>
                <w:rFonts w:ascii="Times New Roman" w:eastAsia="宋体" w:hAnsi="Times New Roman" w:cs="Times New Roman"/>
                <w:bCs/>
                <w:spacing w:val="4"/>
                <w:sz w:val="24"/>
              </w:rPr>
              <w:t>“√”</w:t>
            </w:r>
            <w:r>
              <w:rPr>
                <w:rFonts w:ascii="Times New Roman" w:eastAsia="宋体" w:hAnsi="Times New Roman" w:cs="Times New Roman"/>
                <w:bCs/>
                <w:spacing w:val="4"/>
                <w:sz w:val="24"/>
              </w:rPr>
              <w:t>）</w:t>
            </w:r>
            <w:r>
              <w:rPr>
                <w:rFonts w:ascii="Times New Roman" w:eastAsia="宋体" w:hAnsi="Times New Roman" w:cs="Times New Roman"/>
                <w:bCs/>
                <w:spacing w:val="4"/>
                <w:sz w:val="24"/>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Cs/>
                <w:spacing w:val="4"/>
                <w:sz w:val="24"/>
              </w:rPr>
              <w:t>不住宿</w:t>
            </w:r>
            <w:r>
              <w:rPr>
                <w:rFonts w:ascii="Times New Roman" w:eastAsia="宋体" w:hAnsi="Times New Roman" w:cs="Times New Roman"/>
                <w:bCs/>
                <w:spacing w:val="4"/>
                <w:sz w:val="24"/>
              </w:rPr>
              <w:t xml:space="preserve">    </w:t>
            </w:r>
            <w:r>
              <w:rPr>
                <w:rFonts w:ascii="Times New Roman" w:eastAsia="宋体" w:hAnsi="Times New Roman" w:cs="Times New Roman" w:hint="eastAsia"/>
                <w:b/>
                <w:spacing w:val="4"/>
                <w:sz w:val="28"/>
                <w:szCs w:val="28"/>
              </w:rPr>
              <w:t>□</w:t>
            </w:r>
            <w:r>
              <w:rPr>
                <w:rFonts w:ascii="Times New Roman" w:eastAsia="宋体" w:hAnsi="Times New Roman" w:cs="Times New Roman"/>
                <w:bCs/>
                <w:spacing w:val="4"/>
                <w:sz w:val="24"/>
              </w:rPr>
              <w:t>住宿</w:t>
            </w:r>
          </w:p>
          <w:p w:rsidR="009F3728" w:rsidRDefault="00CC3D5A">
            <w:pPr>
              <w:widowControl/>
              <w:snapToGrid w:val="0"/>
              <w:spacing w:line="440" w:lineRule="exact"/>
              <w:rPr>
                <w:rFonts w:ascii="Times New Roman" w:eastAsia="宋体" w:hAnsi="Times New Roman" w:cs="Times New Roman"/>
                <w:b/>
                <w:bCs/>
                <w:sz w:val="24"/>
              </w:rPr>
            </w:pPr>
            <w:r>
              <w:rPr>
                <w:rFonts w:ascii="Times New Roman" w:eastAsia="宋体" w:hAnsi="Times New Roman" w:cs="Times New Roman"/>
                <w:bCs/>
                <w:spacing w:val="4"/>
                <w:sz w:val="24"/>
              </w:rPr>
              <w:t>预计：</w:t>
            </w:r>
            <w:r>
              <w:rPr>
                <w:rFonts w:ascii="Times New Roman" w:eastAsia="宋体" w:hAnsi="Times New Roman" w:cs="Times New Roman"/>
                <w:b/>
                <w:bCs/>
                <w:spacing w:val="4"/>
                <w:sz w:val="24"/>
                <w:u w:val="single"/>
              </w:rPr>
              <w:t xml:space="preserve">    </w:t>
            </w:r>
            <w:r>
              <w:rPr>
                <w:rFonts w:ascii="Times New Roman" w:eastAsia="宋体" w:hAnsi="Times New Roman" w:cs="Times New Roman"/>
                <w:b/>
                <w:bCs/>
                <w:spacing w:val="4"/>
                <w:sz w:val="24"/>
              </w:rPr>
              <w:t>月</w:t>
            </w:r>
            <w:r>
              <w:rPr>
                <w:rFonts w:ascii="Times New Roman" w:eastAsia="宋体" w:hAnsi="Times New Roman" w:cs="Times New Roman"/>
                <w:b/>
                <w:bCs/>
                <w:spacing w:val="4"/>
                <w:sz w:val="24"/>
                <w:u w:val="single"/>
              </w:rPr>
              <w:t xml:space="preserve">     </w:t>
            </w:r>
            <w:r>
              <w:rPr>
                <w:rFonts w:ascii="Times New Roman" w:eastAsia="宋体" w:hAnsi="Times New Roman" w:cs="Times New Roman"/>
                <w:b/>
                <w:bCs/>
                <w:spacing w:val="4"/>
                <w:sz w:val="24"/>
              </w:rPr>
              <w:t>日</w:t>
            </w:r>
            <w:r>
              <w:rPr>
                <w:rFonts w:ascii="Times New Roman" w:eastAsia="宋体" w:hAnsi="Times New Roman" w:cs="Times New Roman"/>
                <w:b/>
                <w:bCs/>
                <w:spacing w:val="4"/>
                <w:sz w:val="24"/>
                <w:u w:val="single"/>
              </w:rPr>
              <w:t xml:space="preserve">   </w:t>
            </w:r>
            <w:r>
              <w:rPr>
                <w:rFonts w:ascii="Times New Roman" w:eastAsia="宋体" w:hAnsi="Times New Roman" w:cs="Times New Roman"/>
                <w:b/>
                <w:bCs/>
                <w:spacing w:val="4"/>
                <w:sz w:val="24"/>
              </w:rPr>
              <w:t>时入住；</w:t>
            </w:r>
            <w:r>
              <w:rPr>
                <w:rFonts w:ascii="Times New Roman" w:eastAsia="宋体" w:hAnsi="Times New Roman" w:cs="Times New Roman"/>
                <w:b/>
                <w:bCs/>
                <w:spacing w:val="4"/>
                <w:sz w:val="24"/>
              </w:rPr>
              <w:t xml:space="preserve">  </w:t>
            </w:r>
            <w:r>
              <w:rPr>
                <w:rFonts w:ascii="Times New Roman" w:eastAsia="宋体" w:hAnsi="Times New Roman" w:cs="Times New Roman"/>
                <w:b/>
                <w:bCs/>
                <w:spacing w:val="4"/>
                <w:sz w:val="24"/>
                <w:u w:val="single"/>
              </w:rPr>
              <w:t xml:space="preserve">     </w:t>
            </w:r>
            <w:r>
              <w:rPr>
                <w:rFonts w:ascii="Times New Roman" w:eastAsia="宋体" w:hAnsi="Times New Roman" w:cs="Times New Roman"/>
                <w:b/>
                <w:bCs/>
                <w:spacing w:val="4"/>
                <w:sz w:val="24"/>
              </w:rPr>
              <w:t>月</w:t>
            </w:r>
            <w:r>
              <w:rPr>
                <w:rFonts w:ascii="Times New Roman" w:eastAsia="宋体" w:hAnsi="Times New Roman" w:cs="Times New Roman"/>
                <w:b/>
                <w:bCs/>
                <w:spacing w:val="4"/>
                <w:sz w:val="24"/>
                <w:u w:val="single"/>
              </w:rPr>
              <w:t xml:space="preserve">     </w:t>
            </w:r>
            <w:r>
              <w:rPr>
                <w:rFonts w:ascii="Times New Roman" w:eastAsia="宋体" w:hAnsi="Times New Roman" w:cs="Times New Roman"/>
                <w:b/>
                <w:bCs/>
                <w:spacing w:val="4"/>
                <w:sz w:val="24"/>
              </w:rPr>
              <w:t>日</w:t>
            </w:r>
            <w:r>
              <w:rPr>
                <w:rFonts w:ascii="Times New Roman" w:eastAsia="宋体" w:hAnsi="Times New Roman" w:cs="Times New Roman"/>
                <w:b/>
                <w:bCs/>
                <w:spacing w:val="4"/>
                <w:sz w:val="24"/>
                <w:u w:val="single"/>
              </w:rPr>
              <w:t xml:space="preserve">      </w:t>
            </w:r>
            <w:r>
              <w:rPr>
                <w:rFonts w:ascii="Times New Roman" w:eastAsia="宋体" w:hAnsi="Times New Roman" w:cs="Times New Roman"/>
                <w:b/>
                <w:bCs/>
                <w:spacing w:val="4"/>
                <w:sz w:val="24"/>
              </w:rPr>
              <w:t>时</w:t>
            </w:r>
            <w:r>
              <w:rPr>
                <w:rFonts w:ascii="Times New Roman" w:eastAsia="宋体" w:hAnsi="Times New Roman" w:cs="Times New Roman"/>
                <w:b/>
                <w:bCs/>
                <w:sz w:val="24"/>
              </w:rPr>
              <w:t>离店</w:t>
            </w:r>
          </w:p>
          <w:p w:rsidR="009F3728" w:rsidRDefault="00CC3D5A">
            <w:pPr>
              <w:widowControl/>
              <w:snapToGrid w:val="0"/>
              <w:spacing w:line="440" w:lineRule="exact"/>
              <w:rPr>
                <w:rFonts w:ascii="Times New Roman" w:eastAsia="宋体" w:hAnsi="Times New Roman" w:cs="Times New Roman"/>
                <w:b/>
                <w:bCs/>
                <w:spacing w:val="4"/>
                <w:sz w:val="24"/>
              </w:rPr>
            </w:pPr>
            <w:r>
              <w:rPr>
                <w:rFonts w:ascii="Times New Roman" w:eastAsia="宋体" w:hAnsi="Times New Roman" w:cs="Times New Roman"/>
                <w:b/>
                <w:bCs/>
                <w:spacing w:val="4"/>
                <w:sz w:val="24"/>
              </w:rPr>
              <w:t>请参会人员自行订购往返车票、机票。</w:t>
            </w:r>
          </w:p>
          <w:p w:rsidR="009F3728" w:rsidRDefault="00CC3D5A">
            <w:pPr>
              <w:widowControl/>
              <w:snapToGrid w:val="0"/>
              <w:spacing w:line="440" w:lineRule="exact"/>
              <w:rPr>
                <w:rFonts w:ascii="Times New Roman" w:eastAsia="宋体" w:hAnsi="Times New Roman" w:cs="Times New Roman"/>
                <w:sz w:val="24"/>
              </w:rPr>
            </w:pPr>
            <w:r>
              <w:rPr>
                <w:rFonts w:ascii="Times New Roman" w:eastAsia="宋体" w:hAnsi="Times New Roman" w:cs="Times New Roman" w:hint="eastAsia"/>
                <w:sz w:val="24"/>
              </w:rPr>
              <w:t>培训会务联系人：陈博雯</w:t>
            </w:r>
            <w:r>
              <w:rPr>
                <w:rFonts w:ascii="Times New Roman" w:eastAsia="宋体" w:hAnsi="Times New Roman" w:cs="Times New Roman" w:hint="eastAsia"/>
                <w:sz w:val="24"/>
              </w:rPr>
              <w:t>18810435121</w:t>
            </w:r>
            <w:r>
              <w:rPr>
                <w:rFonts w:ascii="Times New Roman" w:eastAsia="宋体" w:hAnsi="Times New Roman" w:cs="Times New Roman" w:hint="eastAsia"/>
                <w:sz w:val="24"/>
              </w:rPr>
              <w:t>；熊品贞</w:t>
            </w:r>
            <w:r>
              <w:rPr>
                <w:rFonts w:ascii="Times New Roman" w:eastAsia="宋体" w:hAnsi="Times New Roman" w:cs="Times New Roman" w:hint="eastAsia"/>
                <w:sz w:val="24"/>
              </w:rPr>
              <w:t>18511076237</w:t>
            </w:r>
          </w:p>
          <w:p w:rsidR="009F3728" w:rsidRDefault="00CC3D5A">
            <w:pPr>
              <w:widowControl/>
              <w:snapToGrid w:val="0"/>
              <w:spacing w:line="440" w:lineRule="exact"/>
              <w:rPr>
                <w:rFonts w:ascii="Times New Roman" w:eastAsia="宋体" w:hAnsi="Times New Roman" w:cs="Times New Roman"/>
                <w:sz w:val="24"/>
              </w:rPr>
            </w:pPr>
            <w:r>
              <w:rPr>
                <w:rFonts w:ascii="Times New Roman" w:eastAsia="宋体" w:hAnsi="Times New Roman" w:cs="Times New Roman" w:hint="eastAsia"/>
                <w:sz w:val="24"/>
              </w:rPr>
              <w:t>回执发送邮箱：</w:t>
            </w:r>
            <w:r>
              <w:rPr>
                <w:rFonts w:ascii="Times New Roman" w:eastAsia="宋体" w:hAnsi="Times New Roman" w:cs="Times New Roman" w:hint="eastAsia"/>
                <w:sz w:val="24"/>
              </w:rPr>
              <w:t>312684712@qq.com</w:t>
            </w:r>
          </w:p>
        </w:tc>
      </w:tr>
    </w:tbl>
    <w:p w:rsidR="009F3728" w:rsidRDefault="009F3728">
      <w:pPr>
        <w:spacing w:line="360" w:lineRule="auto"/>
        <w:jc w:val="left"/>
        <w:rPr>
          <w:rFonts w:ascii="黑体" w:eastAsia="黑体" w:hAnsi="Arial" w:cs="黑体"/>
          <w:kern w:val="0"/>
          <w:sz w:val="36"/>
          <w:szCs w:val="36"/>
        </w:rPr>
      </w:pPr>
    </w:p>
    <w:sectPr w:rsidR="009F372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A2" w:rsidRDefault="00CC3D5A">
      <w:r>
        <w:separator/>
      </w:r>
    </w:p>
  </w:endnote>
  <w:endnote w:type="continuationSeparator" w:id="0">
    <w:p w:rsidR="00BA5DA2" w:rsidRDefault="00CC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28" w:rsidRDefault="00CC3D5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3728" w:rsidRDefault="00CC3D5A">
                          <w:pPr>
                            <w:pStyle w:val="a3"/>
                          </w:pPr>
                          <w:r>
                            <w:fldChar w:fldCharType="begin"/>
                          </w:r>
                          <w:r>
                            <w:instrText xml:space="preserve"> PAGE  \* MERGEFORMAT </w:instrText>
                          </w:r>
                          <w:r>
                            <w:fldChar w:fldCharType="separate"/>
                          </w:r>
                          <w:r w:rsidR="00F1506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F3728" w:rsidRDefault="00CC3D5A">
                    <w:pPr>
                      <w:pStyle w:val="a3"/>
                    </w:pPr>
                    <w:r>
                      <w:fldChar w:fldCharType="begin"/>
                    </w:r>
                    <w:r>
                      <w:instrText xml:space="preserve"> PAGE  \* MERGEFORMAT </w:instrText>
                    </w:r>
                    <w:r>
                      <w:fldChar w:fldCharType="separate"/>
                    </w:r>
                    <w:r w:rsidR="00F1506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A2" w:rsidRDefault="00CC3D5A">
      <w:r>
        <w:separator/>
      </w:r>
    </w:p>
  </w:footnote>
  <w:footnote w:type="continuationSeparator" w:id="0">
    <w:p w:rsidR="00BA5DA2" w:rsidRDefault="00CC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C868"/>
    <w:multiLevelType w:val="singleLevel"/>
    <w:tmpl w:val="0EFEC868"/>
    <w:lvl w:ilvl="0">
      <w:start w:val="1"/>
      <w:numFmt w:val="chineseCounting"/>
      <w:suff w:val="nothing"/>
      <w:lvlText w:val="%1、"/>
      <w:lvlJc w:val="left"/>
      <w:rPr>
        <w:rFonts w:hint="eastAsia"/>
      </w:rPr>
    </w:lvl>
  </w:abstractNum>
  <w:abstractNum w:abstractNumId="1" w15:restartNumberingAfterBreak="0">
    <w:nsid w:val="487A52CB"/>
    <w:multiLevelType w:val="singleLevel"/>
    <w:tmpl w:val="487A52C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TdkMzk1NzIzODI1ZGRhZDQyZjc4YTEyN2FhZGMifQ=="/>
  </w:docVars>
  <w:rsids>
    <w:rsidRoot w:val="239966E1"/>
    <w:rsid w:val="009F3728"/>
    <w:rsid w:val="00BA5DA2"/>
    <w:rsid w:val="00CC3D5A"/>
    <w:rsid w:val="00F15063"/>
    <w:rsid w:val="239966E1"/>
    <w:rsid w:val="2717221C"/>
    <w:rsid w:val="2D7B7D24"/>
    <w:rsid w:val="38A64012"/>
    <w:rsid w:val="6D8E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94860"/>
  <w15:docId w15:val="{27F9FBC2-7043-4C6B-AD08-CA0EB3E9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elt-road-insect-diversity.casconf.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unknown</cp:lastModifiedBy>
  <cp:revision>3</cp:revision>
  <dcterms:created xsi:type="dcterms:W3CDTF">2023-08-03T14:34:00Z</dcterms:created>
  <dcterms:modified xsi:type="dcterms:W3CDTF">2023-08-17T03:07:00Z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279ACFE135A545EBAEC73601A0ACD764_11</vt:lpwstr>
  </property>
</Properties>
</file>